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cs="Times New Roman"/>
          <w:b w:val="0"/>
          <w:bCs w:val="0"/>
        </w:rPr>
      </w:pP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ascii="Times New Roman" w:eastAsia="方正小标宋简体" w:cs="Times New Roman"/>
          <w:sz w:val="44"/>
          <w:szCs w:val="44"/>
        </w:rPr>
      </w:pPr>
      <w:r>
        <w:rPr>
          <w:rFonts w:ascii="Times New Roman" w:eastAsia="方正小标宋简体" w:cs="Times New Roman"/>
          <w:sz w:val="44"/>
          <w:szCs w:val="44"/>
        </w:rPr>
        <w:t>关于</w:t>
      </w:r>
      <w:r>
        <w:rPr>
          <w:rFonts w:hint="eastAsia" w:ascii="Times New Roman" w:eastAsia="方正小标宋简体" w:cs="Times New Roman"/>
          <w:sz w:val="44"/>
          <w:szCs w:val="44"/>
        </w:rPr>
        <w:t>淮北市实验学校扩建项目</w:t>
      </w:r>
      <w:r>
        <w:rPr>
          <w:rFonts w:ascii="Times New Roman" w:eastAsia="方正小标宋简体" w:cs="Times New Roman"/>
          <w:sz w:val="44"/>
          <w:szCs w:val="44"/>
        </w:rPr>
        <w:t>水土保持</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ascii="Times New Roman" w:cs="Times New Roman"/>
          <w:sz w:val="44"/>
          <w:szCs w:val="44"/>
        </w:rPr>
      </w:pPr>
      <w:r>
        <w:rPr>
          <w:rFonts w:ascii="Times New Roman" w:eastAsia="方正小标宋简体" w:cs="Times New Roman"/>
          <w:sz w:val="44"/>
          <w:szCs w:val="44"/>
        </w:rPr>
        <w:t>现场指导工作的意见</w:t>
      </w:r>
    </w:p>
    <w:p>
      <w:pPr>
        <w:keepNext w:val="0"/>
        <w:keepLines w:val="0"/>
        <w:pageBreakBefore w:val="0"/>
        <w:kinsoku/>
        <w:overflowPunct/>
        <w:topLinePunct w:val="0"/>
        <w:bidi w:val="0"/>
        <w:adjustRightInd w:val="0"/>
        <w:snapToGrid w:val="0"/>
        <w:spacing w:line="600" w:lineRule="exact"/>
        <w:textAlignment w:val="auto"/>
        <w:rPr>
          <w:rFonts w:hint="eastAsia" w:ascii="Times New Roman" w:hAnsi="Times New Roman" w:eastAsia="仿宋_GB2312" w:cs="Times New Roman"/>
          <w:sz w:val="32"/>
          <w:szCs w:val="32"/>
        </w:rPr>
      </w:pPr>
    </w:p>
    <w:p>
      <w:pPr>
        <w:keepNext w:val="0"/>
        <w:keepLines w:val="0"/>
        <w:pageBreakBefore w:val="0"/>
        <w:kinsoku/>
        <w:overflowPunct/>
        <w:topLinePunct w:val="0"/>
        <w:bidi w:val="0"/>
        <w:adjustRightInd w:val="0"/>
        <w:snapToGrid w:val="0"/>
        <w:spacing w:line="600" w:lineRule="exact"/>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淮北市实验学校</w:t>
      </w:r>
      <w:r>
        <w:rPr>
          <w:rFonts w:ascii="Times New Roman" w:hAnsi="Times New Roman" w:eastAsia="仿宋_GB2312" w:cs="Times New Roman"/>
          <w:sz w:val="32"/>
          <w:szCs w:val="32"/>
        </w:rPr>
        <w:t>：</w:t>
      </w:r>
    </w:p>
    <w:p>
      <w:pPr>
        <w:pStyle w:val="15"/>
        <w:keepNext w:val="0"/>
        <w:keepLines w:val="0"/>
        <w:pageBreakBefore w:val="0"/>
        <w:kinsoku/>
        <w:overflowPunct/>
        <w:topLinePunct w:val="0"/>
        <w:bidi w:val="0"/>
        <w:spacing w:line="600" w:lineRule="exact"/>
        <w:ind w:firstLine="640" w:firstLineChars="200"/>
        <w:jc w:val="both"/>
        <w:textAlignment w:val="auto"/>
        <w:rPr>
          <w:rFonts w:ascii="Times New Roman" w:cs="Times New Roman"/>
          <w:sz w:val="14"/>
          <w:szCs w:val="14"/>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w:t>
      </w:r>
      <w:r>
        <w:rPr>
          <w:rFonts w:hint="eastAsia" w:ascii="Times New Roman" w:eastAsia="仿宋_GB2312" w:cs="Times New Roman"/>
          <w:color w:val="auto"/>
          <w:kern w:val="2"/>
          <w:sz w:val="32"/>
          <w:szCs w:val="32"/>
        </w:rPr>
        <w:t>7</w:t>
      </w:r>
      <w:r>
        <w:rPr>
          <w:rFonts w:ascii="Times New Roman" w:eastAsia="仿宋_GB2312" w:cs="Times New Roman"/>
          <w:color w:val="auto"/>
          <w:kern w:val="2"/>
          <w:sz w:val="32"/>
          <w:szCs w:val="32"/>
        </w:rPr>
        <w:t>日，我局委托技</w:t>
      </w:r>
      <w:r>
        <w:rPr>
          <w:rFonts w:ascii="Times New Roman" w:eastAsia="仿宋_GB2312" w:cs="Times New Roman"/>
          <w:sz w:val="32"/>
          <w:szCs w:val="32"/>
        </w:rPr>
        <w:t>术服务单位对</w:t>
      </w:r>
      <w:r>
        <w:rPr>
          <w:rFonts w:hint="eastAsia" w:ascii="Times New Roman" w:eastAsia="仿宋_GB2312" w:cs="Times New Roman"/>
          <w:sz w:val="32"/>
          <w:szCs w:val="32"/>
        </w:rPr>
        <w:t>淮北市实验学校扩建项目</w:t>
      </w:r>
      <w:r>
        <w:rPr>
          <w:rFonts w:ascii="Times New Roman" w:eastAsia="仿宋_GB2312" w:cs="Times New Roman"/>
          <w:sz w:val="32"/>
          <w:szCs w:val="32"/>
        </w:rPr>
        <w:t>开展了水土保持现场指导工作。指导组查看了工程建设现场，召开了座谈会，听取了建设单位水土保持工作情况汇报，形成指导工作意见如下：</w:t>
      </w:r>
    </w:p>
    <w:p>
      <w:pPr>
        <w:pStyle w:val="16"/>
        <w:keepNext w:val="0"/>
        <w:keepLines w:val="0"/>
        <w:pageBreakBefore w:val="0"/>
        <w:numPr>
          <w:ilvl w:val="0"/>
          <w:numId w:val="1"/>
        </w:numPr>
        <w:kinsoku/>
        <w:overflowPunct/>
        <w:topLinePunct w:val="0"/>
        <w:bidi w:val="0"/>
        <w:adjustRightInd w:val="0"/>
        <w:snapToGrid w:val="0"/>
        <w:spacing w:line="600" w:lineRule="exact"/>
        <w:ind w:firstLineChars="0"/>
        <w:textAlignment w:val="auto"/>
        <w:rPr>
          <w:rFonts w:ascii="Times New Roman" w:hAnsi="Times New Roman" w:eastAsia="黑体" w:cs="Times New Roman"/>
          <w:sz w:val="32"/>
          <w:szCs w:val="32"/>
        </w:rPr>
      </w:pPr>
      <w:r>
        <w:rPr>
          <w:rFonts w:ascii="Times New Roman" w:hAnsi="Times New Roman" w:eastAsia="黑体" w:cs="Times New Roman"/>
          <w:sz w:val="32"/>
          <w:szCs w:val="32"/>
        </w:rPr>
        <w:t>基本情况</w:t>
      </w:r>
    </w:p>
    <w:p>
      <w:pPr>
        <w:pStyle w:val="6"/>
        <w:keepNext w:val="0"/>
        <w:keepLines w:val="0"/>
        <w:pageBreakBefore w:val="0"/>
        <w:kinsoku/>
        <w:overflowPunct/>
        <w:topLinePunct w:val="0"/>
        <w:bidi w:val="0"/>
        <w:spacing w:before="0" w:beforeAutospacing="0" w:after="0" w:afterAutospacing="0" w:line="600" w:lineRule="exact"/>
        <w:ind w:firstLine="504"/>
        <w:jc w:val="both"/>
        <w:textAlignment w:val="auto"/>
        <w:rPr>
          <w:rFonts w:ascii="Times New Roman" w:hAnsi="Times New Roman" w:eastAsia="仿宋_GB2312" w:cs="Times New Roman"/>
          <w:sz w:val="32"/>
          <w:szCs w:val="32"/>
        </w:rPr>
      </w:pPr>
      <w:r>
        <w:rPr>
          <w:rFonts w:hint="eastAsia" w:ascii="Times New Roman" w:eastAsia="仿宋_GB2312" w:cs="Times New Roman"/>
          <w:sz w:val="32"/>
          <w:szCs w:val="32"/>
        </w:rPr>
        <w:t>淮北市实验学校扩建项目</w:t>
      </w:r>
      <w:r>
        <w:rPr>
          <w:rFonts w:hint="eastAsia" w:ascii="Times New Roman" w:hAnsi="Times New Roman" w:eastAsia="仿宋_GB2312" w:cs="Times New Roman"/>
          <w:kern w:val="2"/>
          <w:sz w:val="32"/>
          <w:szCs w:val="32"/>
        </w:rPr>
        <w:t>位于淮北市相山区，相山中路以西，孟山中路以东，跃进河以南，跃进路北，实验学校以西，建设性质为扩建。建设规模：扩建部分总建筑面积</w:t>
      </w:r>
      <w:r>
        <w:rPr>
          <w:rFonts w:ascii="Times New Roman" w:hAnsi="Times New Roman" w:eastAsia="仿宋_GB2312" w:cs="Times New Roman"/>
          <w:kern w:val="2"/>
          <w:sz w:val="32"/>
          <w:szCs w:val="32"/>
        </w:rPr>
        <w:t>18685.18m</w:t>
      </w:r>
      <w:r>
        <w:rPr>
          <w:rFonts w:ascii="Times New Roman" w:hAnsi="Times New Roman" w:eastAsia="仿宋_GB2312" w:cs="Times New Roman"/>
          <w:kern w:val="2"/>
          <w:sz w:val="32"/>
          <w:szCs w:val="32"/>
          <w:vertAlign w:val="superscript"/>
        </w:rPr>
        <w:t>2</w:t>
      </w:r>
      <w:r>
        <w:rPr>
          <w:rFonts w:hint="eastAsia" w:ascii="Times New Roman" w:hAnsi="Times New Roman" w:eastAsia="仿宋_GB2312" w:cs="Times New Roman"/>
          <w:kern w:val="2"/>
          <w:sz w:val="32"/>
          <w:szCs w:val="32"/>
        </w:rPr>
        <w:t>，其中地上建筑面积</w:t>
      </w:r>
      <w:r>
        <w:rPr>
          <w:rFonts w:ascii="Times New Roman" w:hAnsi="Times New Roman" w:eastAsia="仿宋_GB2312" w:cs="Times New Roman"/>
          <w:kern w:val="2"/>
          <w:sz w:val="32"/>
          <w:szCs w:val="32"/>
        </w:rPr>
        <w:t>9762.5m</w:t>
      </w:r>
      <w:r>
        <w:rPr>
          <w:rFonts w:ascii="Times New Roman" w:hAnsi="Times New Roman" w:eastAsia="仿宋_GB2312" w:cs="Times New Roman"/>
          <w:kern w:val="2"/>
          <w:sz w:val="32"/>
          <w:szCs w:val="32"/>
          <w:vertAlign w:val="superscript"/>
        </w:rPr>
        <w:t>2</w:t>
      </w:r>
      <w:r>
        <w:rPr>
          <w:rFonts w:hint="eastAsia" w:ascii="Times New Roman" w:hAnsi="Times New Roman" w:eastAsia="仿宋_GB2312" w:cs="Times New Roman"/>
          <w:kern w:val="2"/>
          <w:sz w:val="32"/>
          <w:szCs w:val="32"/>
        </w:rPr>
        <w:t>，地下建筑面积</w:t>
      </w:r>
      <w:r>
        <w:rPr>
          <w:rFonts w:ascii="Times New Roman" w:hAnsi="Times New Roman" w:eastAsia="仿宋_GB2312" w:cs="Times New Roman"/>
          <w:kern w:val="2"/>
          <w:sz w:val="32"/>
          <w:szCs w:val="32"/>
        </w:rPr>
        <w:t>8892.68m</w:t>
      </w:r>
      <w:r>
        <w:rPr>
          <w:rFonts w:ascii="Times New Roman" w:hAnsi="Times New Roman" w:eastAsia="仿宋_GB2312" w:cs="Times New Roman"/>
          <w:kern w:val="2"/>
          <w:sz w:val="32"/>
          <w:szCs w:val="32"/>
          <w:vertAlign w:val="superscript"/>
        </w:rPr>
        <w:t>2</w:t>
      </w:r>
      <w:r>
        <w:rPr>
          <w:rFonts w:hint="eastAsia" w:ascii="Times New Roman" w:hAnsi="Times New Roman" w:eastAsia="仿宋_GB2312" w:cs="Times New Roman"/>
          <w:kern w:val="2"/>
          <w:sz w:val="32"/>
          <w:szCs w:val="32"/>
        </w:rPr>
        <w:t>。主要建设</w:t>
      </w:r>
      <w:r>
        <w:rPr>
          <w:rFonts w:ascii="Times New Roman" w:hAnsi="Times New Roman" w:eastAsia="仿宋_GB2312" w:cs="Times New Roman"/>
          <w:kern w:val="2"/>
          <w:sz w:val="32"/>
          <w:szCs w:val="32"/>
        </w:rPr>
        <w:t>1</w:t>
      </w:r>
      <w:r>
        <w:rPr>
          <w:rFonts w:hint="eastAsia" w:ascii="Times New Roman" w:hAnsi="Times New Roman" w:eastAsia="仿宋_GB2312" w:cs="Times New Roman"/>
          <w:kern w:val="2"/>
          <w:sz w:val="32"/>
          <w:szCs w:val="32"/>
        </w:rPr>
        <w:t>栋教学综合楼、操场及地下车库等相关配套设施。</w:t>
      </w:r>
      <w:r>
        <w:rPr>
          <w:rFonts w:ascii="Times New Roman" w:hAnsi="Times New Roman" w:eastAsia="仿宋_GB2312" w:cs="Times New Roman"/>
          <w:sz w:val="32"/>
          <w:szCs w:val="32"/>
        </w:rPr>
        <w:t>工程于202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月开工建设，总投资</w:t>
      </w:r>
      <w:r>
        <w:rPr>
          <w:rFonts w:hint="eastAsia" w:ascii="Times New Roman" w:hAnsi="Times New Roman" w:eastAsia="仿宋_GB2312" w:cs="Times New Roman"/>
          <w:sz w:val="32"/>
          <w:szCs w:val="32"/>
        </w:rPr>
        <w:t>1.19</w:t>
      </w:r>
      <w:r>
        <w:rPr>
          <w:rFonts w:ascii="Times New Roman" w:hAnsi="Times New Roman" w:eastAsia="仿宋_GB2312" w:cs="Times New Roman"/>
          <w:sz w:val="32"/>
          <w:szCs w:val="32"/>
        </w:rPr>
        <w:t>亿元，水土保持投资为</w:t>
      </w:r>
      <w:r>
        <w:rPr>
          <w:rFonts w:hint="eastAsia" w:ascii="Times New Roman" w:hAnsi="Times New Roman" w:eastAsia="仿宋_GB2312" w:cs="Times New Roman"/>
          <w:sz w:val="32"/>
          <w:szCs w:val="32"/>
        </w:rPr>
        <w:t>216.69</w:t>
      </w:r>
      <w:r>
        <w:rPr>
          <w:rFonts w:ascii="Times New Roman" w:hAnsi="Times New Roman" w:eastAsia="仿宋_GB2312" w:cs="Times New Roman"/>
          <w:sz w:val="32"/>
          <w:szCs w:val="32"/>
        </w:rPr>
        <w:t>万元。截至现场</w:t>
      </w:r>
      <w:r>
        <w:rPr>
          <w:rFonts w:hint="eastAsia" w:ascii="Times New Roman" w:hAnsi="Times New Roman" w:eastAsia="仿宋_GB2312" w:cs="Times New Roman"/>
          <w:sz w:val="32"/>
          <w:szCs w:val="32"/>
        </w:rPr>
        <w:t>指导</w:t>
      </w:r>
      <w:r>
        <w:rPr>
          <w:rFonts w:ascii="Times New Roman" w:hAnsi="Times New Roman" w:eastAsia="仿宋_GB2312" w:cs="Times New Roman"/>
          <w:sz w:val="32"/>
          <w:szCs w:val="32"/>
        </w:rPr>
        <w:t>时，项目</w:t>
      </w:r>
      <w:r>
        <w:rPr>
          <w:rFonts w:hint="eastAsia" w:ascii="Times New Roman" w:hAnsi="Times New Roman" w:eastAsia="仿宋_GB2312" w:cs="Times New Roman"/>
          <w:sz w:val="32"/>
          <w:szCs w:val="32"/>
        </w:rPr>
        <w:t>处于在建状态</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局以淮水承许可〔2023〕</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p>
    <w:p>
      <w:pPr>
        <w:pStyle w:val="16"/>
        <w:keepNext w:val="0"/>
        <w:keepLines w:val="0"/>
        <w:pageBreakBefore w:val="0"/>
        <w:numPr>
          <w:ilvl w:val="0"/>
          <w:numId w:val="0"/>
        </w:numPr>
        <w:kinsoku/>
        <w:overflowPunct/>
        <w:topLinePunct w:val="0"/>
        <w:bidi w:val="0"/>
        <w:adjustRightInd w:val="0"/>
        <w:snapToGrid w:val="0"/>
        <w:spacing w:line="600" w:lineRule="exact"/>
        <w:ind w:left="643" w:leftChars="0"/>
        <w:textAlignment w:val="auto"/>
        <w:rPr>
          <w:rFonts w:ascii="黑体" w:hAnsi="黑体" w:eastAsia="黑体" w:cs="黑体"/>
          <w:sz w:val="32"/>
          <w:szCs w:val="32"/>
        </w:rPr>
      </w:pPr>
      <w:r>
        <w:rPr>
          <w:rFonts w:hint="eastAsia" w:ascii="黑体" w:hAnsi="黑体" w:eastAsia="黑体" w:cs="黑体"/>
          <w:sz w:val="32"/>
          <w:szCs w:val="32"/>
        </w:rPr>
        <w:t>二、</w:t>
      </w:r>
      <w:r>
        <w:rPr>
          <w:rFonts w:hint="eastAsia" w:ascii="Times New Roman" w:hAnsi="Times New Roman" w:eastAsia="黑体" w:cs="Times New Roman"/>
          <w:sz w:val="32"/>
          <w:szCs w:val="32"/>
          <w:lang w:eastAsia="zh-CN"/>
        </w:rPr>
        <w:t>主要问题</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指导组采用无人机航拍和现场指导等方式开展指导工作，发现的问题主要是</w:t>
      </w:r>
      <w:r>
        <w:rPr>
          <w:rFonts w:hint="eastAsia" w:ascii="仿宋_GB2312" w:hAnsi="仿宋_GB2312" w:eastAsia="仿宋_GB2312" w:cs="仿宋_GB2312"/>
          <w:sz w:val="32"/>
          <w:szCs w:val="32"/>
        </w:rPr>
        <w:t>项目区部分地表裸露，缺少临时苫盖。</w:t>
      </w:r>
    </w:p>
    <w:p>
      <w:pPr>
        <w:pStyle w:val="16"/>
        <w:keepNext w:val="0"/>
        <w:keepLines w:val="0"/>
        <w:pageBreakBefore w:val="0"/>
        <w:kinsoku/>
        <w:overflowPunct/>
        <w:topLinePunct w:val="0"/>
        <w:bidi w:val="0"/>
        <w:adjustRightInd w:val="0"/>
        <w:snapToGrid w:val="0"/>
        <w:spacing w:line="60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按照批复的水土保持方案及后续设计要求落实裸露地表的临时防护措施</w:t>
      </w:r>
      <w:r>
        <w:rPr>
          <w:rFonts w:hint="eastAsia" w:ascii="Times New Roman" w:hAnsi="Times New Roman" w:eastAsia="仿宋_GB2312" w:cs="Times New Roman"/>
          <w:sz w:val="32"/>
          <w:szCs w:val="32"/>
          <w:lang w:eastAsia="zh-CN"/>
        </w:rPr>
        <w:t>。</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相山区农业农村水利局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bookmarkStart w:id="0" w:name="_GoBack"/>
      <w:bookmarkEnd w:id="0"/>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kinsoku/>
        <w:wordWrap w:val="0"/>
        <w:overflowPunct/>
        <w:topLinePunct w:val="0"/>
        <w:bidi w:val="0"/>
        <w:adjustRightInd w:val="0"/>
        <w:snapToGrid w:val="0"/>
        <w:spacing w:line="60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kinsoku/>
        <w:wordWrap w:val="0"/>
        <w:overflowPunct/>
        <w:topLinePunct w:val="0"/>
        <w:bidi w:val="0"/>
        <w:adjustRightInd w:val="0"/>
        <w:snapToGrid w:val="0"/>
        <w:spacing w:line="60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kinsoku/>
        <w:wordWrap w:val="0"/>
        <w:overflowPunct/>
        <w:topLinePunct w:val="0"/>
        <w:bidi w:val="0"/>
        <w:adjustRightInd w:val="0"/>
        <w:snapToGrid w:val="0"/>
        <w:spacing w:line="600" w:lineRule="exact"/>
        <w:textAlignment w:val="auto"/>
        <w:rPr>
          <w:rFonts w:ascii="Times New Roman" w:hAnsi="Times New Roman" w:eastAsia="仿宋_GB2312" w:cs="Times New Roman"/>
          <w:sz w:val="32"/>
          <w:szCs w:val="32"/>
        </w:rPr>
      </w:pPr>
    </w:p>
    <w:p>
      <w:pPr>
        <w:keepNext w:val="0"/>
        <w:keepLines w:val="0"/>
        <w:pageBreakBefore w:val="0"/>
        <w:kinsoku/>
        <w:wordWrap w:val="0"/>
        <w:overflowPunct/>
        <w:topLinePunct w:val="0"/>
        <w:bidi w:val="0"/>
        <w:adjustRightInd w:val="0"/>
        <w:snapToGrid w:val="0"/>
        <w:spacing w:line="600" w:lineRule="exact"/>
        <w:ind w:firstLine="4480" w:firstLineChars="14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2024年</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日</w:t>
      </w:r>
    </w:p>
    <w:p>
      <w:pPr>
        <w:keepNext w:val="0"/>
        <w:keepLines w:val="0"/>
        <w:pageBreakBefore w:val="0"/>
        <w:kinsoku/>
        <w:wordWrap w:val="0"/>
        <w:overflowPunct/>
        <w:topLinePunct w:val="0"/>
        <w:bidi w:val="0"/>
        <w:adjustRightInd w:val="0"/>
        <w:snapToGrid w:val="0"/>
        <w:spacing w:line="600" w:lineRule="exact"/>
        <w:textAlignment w:val="auto"/>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仿宋_GB2312" w:hAnsi="仿宋_GB2312" w:eastAsia="仿宋_GB2312" w:cs="仿宋_GB2312"/>
          <w:sz w:val="32"/>
          <w:szCs w:val="32"/>
        </w:rPr>
      </w:pP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E72818"/>
    <w:multiLevelType w:val="multilevel"/>
    <w:tmpl w:val="70E72818"/>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23445"/>
    <w:rsid w:val="000400F8"/>
    <w:rsid w:val="00042D35"/>
    <w:rsid w:val="00056403"/>
    <w:rsid w:val="00074984"/>
    <w:rsid w:val="0008665B"/>
    <w:rsid w:val="000D1307"/>
    <w:rsid w:val="000E36AF"/>
    <w:rsid w:val="000F2908"/>
    <w:rsid w:val="001020C4"/>
    <w:rsid w:val="00143AA1"/>
    <w:rsid w:val="00144CFF"/>
    <w:rsid w:val="00152431"/>
    <w:rsid w:val="00192BCA"/>
    <w:rsid w:val="001B2686"/>
    <w:rsid w:val="001B32BE"/>
    <w:rsid w:val="001C0BAC"/>
    <w:rsid w:val="001D2BE1"/>
    <w:rsid w:val="001E0236"/>
    <w:rsid w:val="00206D35"/>
    <w:rsid w:val="00223208"/>
    <w:rsid w:val="00235801"/>
    <w:rsid w:val="002706AA"/>
    <w:rsid w:val="00281F57"/>
    <w:rsid w:val="002C0F4A"/>
    <w:rsid w:val="002C2721"/>
    <w:rsid w:val="0030088C"/>
    <w:rsid w:val="0033363D"/>
    <w:rsid w:val="00365CFF"/>
    <w:rsid w:val="003877DE"/>
    <w:rsid w:val="00391F6D"/>
    <w:rsid w:val="0039255D"/>
    <w:rsid w:val="003A2C8A"/>
    <w:rsid w:val="004250A6"/>
    <w:rsid w:val="004350B9"/>
    <w:rsid w:val="00435CE5"/>
    <w:rsid w:val="0044632E"/>
    <w:rsid w:val="00487AFA"/>
    <w:rsid w:val="00491252"/>
    <w:rsid w:val="00507C07"/>
    <w:rsid w:val="00521F84"/>
    <w:rsid w:val="0053469E"/>
    <w:rsid w:val="0053686B"/>
    <w:rsid w:val="005410C5"/>
    <w:rsid w:val="00552844"/>
    <w:rsid w:val="005A2256"/>
    <w:rsid w:val="005B57A5"/>
    <w:rsid w:val="005C1FD9"/>
    <w:rsid w:val="005D7B80"/>
    <w:rsid w:val="005F2111"/>
    <w:rsid w:val="00624A45"/>
    <w:rsid w:val="00635F32"/>
    <w:rsid w:val="00660CDB"/>
    <w:rsid w:val="00665BF6"/>
    <w:rsid w:val="00667BFB"/>
    <w:rsid w:val="00673064"/>
    <w:rsid w:val="00685BEA"/>
    <w:rsid w:val="00761DB6"/>
    <w:rsid w:val="00764723"/>
    <w:rsid w:val="007B2252"/>
    <w:rsid w:val="007C791E"/>
    <w:rsid w:val="007E2C9A"/>
    <w:rsid w:val="0080083F"/>
    <w:rsid w:val="00802CE9"/>
    <w:rsid w:val="00815DE4"/>
    <w:rsid w:val="0082107E"/>
    <w:rsid w:val="00854200"/>
    <w:rsid w:val="0085579A"/>
    <w:rsid w:val="0087106A"/>
    <w:rsid w:val="008833FD"/>
    <w:rsid w:val="008A5C50"/>
    <w:rsid w:val="008B2729"/>
    <w:rsid w:val="008B2ECD"/>
    <w:rsid w:val="008C31CC"/>
    <w:rsid w:val="008C3281"/>
    <w:rsid w:val="008D764F"/>
    <w:rsid w:val="009065E4"/>
    <w:rsid w:val="0094461B"/>
    <w:rsid w:val="00957ACB"/>
    <w:rsid w:val="009908EE"/>
    <w:rsid w:val="009E1F03"/>
    <w:rsid w:val="009F5B8D"/>
    <w:rsid w:val="00A133DF"/>
    <w:rsid w:val="00A14679"/>
    <w:rsid w:val="00A5709F"/>
    <w:rsid w:val="00A66853"/>
    <w:rsid w:val="00A70827"/>
    <w:rsid w:val="00A80B95"/>
    <w:rsid w:val="00AB6929"/>
    <w:rsid w:val="00AC07B8"/>
    <w:rsid w:val="00AD6F58"/>
    <w:rsid w:val="00B255CA"/>
    <w:rsid w:val="00B45E6A"/>
    <w:rsid w:val="00B70BFF"/>
    <w:rsid w:val="00B84493"/>
    <w:rsid w:val="00B8478E"/>
    <w:rsid w:val="00B90ECE"/>
    <w:rsid w:val="00BA516B"/>
    <w:rsid w:val="00BD1518"/>
    <w:rsid w:val="00C126F3"/>
    <w:rsid w:val="00C20529"/>
    <w:rsid w:val="00C22150"/>
    <w:rsid w:val="00C55E93"/>
    <w:rsid w:val="00C64008"/>
    <w:rsid w:val="00C82CC4"/>
    <w:rsid w:val="00C91A3D"/>
    <w:rsid w:val="00C958B8"/>
    <w:rsid w:val="00CC0FD5"/>
    <w:rsid w:val="00CE7D8E"/>
    <w:rsid w:val="00D10A7B"/>
    <w:rsid w:val="00D353A2"/>
    <w:rsid w:val="00D40875"/>
    <w:rsid w:val="00D537C3"/>
    <w:rsid w:val="00D65B21"/>
    <w:rsid w:val="00D82EAC"/>
    <w:rsid w:val="00D83C66"/>
    <w:rsid w:val="00DC74DF"/>
    <w:rsid w:val="00DE620E"/>
    <w:rsid w:val="00E3488D"/>
    <w:rsid w:val="00E93DA5"/>
    <w:rsid w:val="00E941D3"/>
    <w:rsid w:val="00ED09B4"/>
    <w:rsid w:val="00ED26BE"/>
    <w:rsid w:val="00F00E78"/>
    <w:rsid w:val="00F07AC2"/>
    <w:rsid w:val="00F153F7"/>
    <w:rsid w:val="00F40153"/>
    <w:rsid w:val="00F6589A"/>
    <w:rsid w:val="00F72EC8"/>
    <w:rsid w:val="00F75BD3"/>
    <w:rsid w:val="00FC4D83"/>
    <w:rsid w:val="00FE46A7"/>
    <w:rsid w:val="00FE70A4"/>
    <w:rsid w:val="00FF08A0"/>
    <w:rsid w:val="00FF5BF3"/>
    <w:rsid w:val="0DA968B7"/>
    <w:rsid w:val="103D2C81"/>
    <w:rsid w:val="111C69D5"/>
    <w:rsid w:val="118F5CAF"/>
    <w:rsid w:val="15AD49DB"/>
    <w:rsid w:val="16983E87"/>
    <w:rsid w:val="189C2207"/>
    <w:rsid w:val="1E135E67"/>
    <w:rsid w:val="1EEC7844"/>
    <w:rsid w:val="1FAE29EB"/>
    <w:rsid w:val="20C119D8"/>
    <w:rsid w:val="21B96B04"/>
    <w:rsid w:val="23EA286B"/>
    <w:rsid w:val="28FB5791"/>
    <w:rsid w:val="29A2269D"/>
    <w:rsid w:val="2E3305CD"/>
    <w:rsid w:val="305D3D1F"/>
    <w:rsid w:val="331D4A60"/>
    <w:rsid w:val="3A6A7521"/>
    <w:rsid w:val="3B912B31"/>
    <w:rsid w:val="3DDC7A09"/>
    <w:rsid w:val="3ECB69D0"/>
    <w:rsid w:val="419B53ED"/>
    <w:rsid w:val="43491F88"/>
    <w:rsid w:val="49C6281F"/>
    <w:rsid w:val="4B583D64"/>
    <w:rsid w:val="4D1A0EC1"/>
    <w:rsid w:val="4F4A05C2"/>
    <w:rsid w:val="517F0052"/>
    <w:rsid w:val="53E332C7"/>
    <w:rsid w:val="552F0B14"/>
    <w:rsid w:val="5691637D"/>
    <w:rsid w:val="58407BB5"/>
    <w:rsid w:val="584577B2"/>
    <w:rsid w:val="587770C2"/>
    <w:rsid w:val="58EF5E5C"/>
    <w:rsid w:val="5A237E76"/>
    <w:rsid w:val="5A8F26DB"/>
    <w:rsid w:val="5EAA458C"/>
    <w:rsid w:val="62943748"/>
    <w:rsid w:val="635E0838"/>
    <w:rsid w:val="683300CC"/>
    <w:rsid w:val="6C2228DB"/>
    <w:rsid w:val="6F7802AB"/>
    <w:rsid w:val="71245771"/>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1224</Words>
  <Characters>1353</Characters>
  <Lines>8</Lines>
  <Paragraphs>2</Paragraphs>
  <TotalTime>8</TotalTime>
  <ScaleCrop>false</ScaleCrop>
  <LinksUpToDate>false</LinksUpToDate>
  <CharactersWithSpaces>1378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2024-06-12T02:06:36Z</cp:lastPrinted>
  <dcterms:modified xsi:type="dcterms:W3CDTF">2024-06-12T02:09:05Z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